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373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12373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23732">
      <w:pPr>
        <w:rPr>
          <w:rFonts w:eastAsia="Times New Roman"/>
          <w:color w:val="000000"/>
        </w:rPr>
      </w:pPr>
    </w:p>
    <w:p w:rsidR="00000000" w:rsidRDefault="001237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237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23732">
      <w:pPr>
        <w:rPr>
          <w:rFonts w:eastAsia="Times New Roman"/>
          <w:color w:val="000000"/>
        </w:rPr>
      </w:pPr>
    </w:p>
    <w:p w:rsidR="00000000" w:rsidRDefault="0012373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1"/>
        <w:gridCol w:w="2268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17.10.2017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№198(2703)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19.10.2017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18.10.2017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2373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2373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437"/>
        <w:gridCol w:w="2934"/>
        <w:gridCol w:w="1438"/>
        <w:gridCol w:w="1920"/>
        <w:gridCol w:w="2186"/>
        <w:gridCol w:w="2186"/>
        <w:gridCol w:w="2186"/>
      </w:tblGrid>
      <w:tr w:rsidR="00000000">
        <w:trPr>
          <w:gridAfter w:val="3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gridAfter w:val="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13.73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r>
              <w:rPr>
                <w:rFonts w:eastAsia="Times New Roman"/>
                <w:color w:val="000000"/>
              </w:rPr>
              <w:t>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 xml:space="preserve">2) Предмет правочину: передача в iпотеку ПАТ «Промiнвестбанку» нерухомого майна ПрАТ «Вiнницький ОЖК», що належить йому на </w:t>
            </w:r>
            <w:r>
              <w:rPr>
                <w:rFonts w:eastAsia="Times New Roman"/>
                <w:color w:val="000000"/>
              </w:rPr>
              <w:t>правi власностi, в якостi забезпечення виконання зобов’язань ПрАТ «Вiнницький ОЖК» за кредитним договором № 20-0058/2-1 вiд 19.01.2012 року.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708 021 340,</w:t>
            </w:r>
            <w:r>
              <w:rPr>
                <w:rFonts w:eastAsia="Times New Roman"/>
                <w:color w:val="000000"/>
              </w:rPr>
              <w:t>10 (Сiмсот вiсiм мiльйонiв двадцять одна тисяча триста сорок гривень 10 копiйок) грн.</w:t>
            </w:r>
            <w:r>
              <w:rPr>
                <w:rFonts w:eastAsia="Times New Roman"/>
                <w:color w:val="000000"/>
              </w:rPr>
              <w:br/>
              <w:t xml:space="preserve"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</w:t>
            </w:r>
            <w:r>
              <w:rPr>
                <w:rFonts w:eastAsia="Times New Roman"/>
                <w:color w:val="000000"/>
              </w:rPr>
              <w:t>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13,73.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</w:t>
            </w:r>
            <w:r>
              <w:rPr>
                <w:rFonts w:eastAsia="Times New Roman"/>
                <w:color w:val="000000"/>
              </w:rPr>
              <w:t xml:space="preserve">лосуючих акцiй, що 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</w:t>
            </w:r>
            <w:r>
              <w:rPr>
                <w:rFonts w:eastAsia="Times New Roman"/>
                <w:color w:val="000000"/>
              </w:rPr>
              <w:t>терiї для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13.73</w:t>
            </w: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</w:t>
            </w:r>
            <w:r>
              <w:rPr>
                <w:rFonts w:eastAsia="Times New Roman"/>
                <w:color w:val="000000"/>
              </w:rPr>
              <w:t>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правочину: пер</w:t>
            </w:r>
            <w:r>
              <w:rPr>
                <w:rFonts w:eastAsia="Times New Roman"/>
                <w:color w:val="000000"/>
              </w:rPr>
              <w:t xml:space="preserve">едача в iпотеку ПАТ «Промiнвестбанку» нерухомого майна ПрАТ «Вiнницький ОЖК», що належить йому на правi власностi, в якостi забезпечення виконання зобов’язань ТОВ «ДI ЕНД АЙ ЕВОЛЮШН» за кредитним договором № 20-1581/2-1 вiд 28.04.2012 року. </w:t>
            </w:r>
            <w:r>
              <w:rPr>
                <w:rFonts w:eastAsia="Times New Roman"/>
                <w:color w:val="000000"/>
              </w:rPr>
              <w:br/>
              <w:t>3) Ринкова вар</w:t>
            </w:r>
            <w:r>
              <w:rPr>
                <w:rFonts w:eastAsia="Times New Roman"/>
                <w:color w:val="000000"/>
              </w:rPr>
              <w:t>тiсть майна або послуг, що є предметом правочину, визначена вiдповiдно до законодавства: 708 021 340,10 (Сiмсот вiсiм мiльйонiв двадцять одна тисяча триста сорок гривень 10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</w:t>
            </w:r>
            <w:r>
              <w:rPr>
                <w:rFonts w:eastAsia="Times New Roman"/>
                <w:color w:val="000000"/>
              </w:rPr>
              <w:t>iтностi: 5 157 683 000,00 (П’ять мiльярдiв сто п’ятдесят сiм мiльйонiв шiстсот вiсiмдесят три тисячi 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</w:t>
            </w:r>
            <w:r>
              <w:rPr>
                <w:rFonts w:eastAsia="Times New Roman"/>
                <w:color w:val="000000"/>
              </w:rPr>
              <w:t>iчної фiнансової звiтностi (у вiдсотках): 13,73.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«за» та «проти» прийняття рiшення (зазначаєтьс</w:t>
            </w:r>
            <w:r>
              <w:rPr>
                <w:rFonts w:eastAsia="Times New Roman"/>
                <w:color w:val="000000"/>
              </w:rPr>
              <w:t xml:space="preserve">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13.73</w:t>
            </w: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 xml:space="preserve">- </w:t>
            </w:r>
            <w:r>
              <w:rPr>
                <w:rFonts w:eastAsia="Times New Roman"/>
                <w:color w:val="000000"/>
              </w:rPr>
              <w:t>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 xml:space="preserve">2) Предмет правочину: передача в iпотеку ПАТ «Промiнвестбанку» нерухомого майна ПрАТ «Вiнницький ОЖК», що належить йому на </w:t>
            </w:r>
            <w:r>
              <w:rPr>
                <w:rFonts w:eastAsia="Times New Roman"/>
                <w:color w:val="000000"/>
              </w:rPr>
              <w:t xml:space="preserve">правi власностi, в якостi забезпечення виконання зобов’язань ПП «ВЕКТОР-М» за кредитним договором № 20-1737/2-1 вiд 20.06.2011 року.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708 021 340,10 (Сiм</w:t>
            </w:r>
            <w:r>
              <w:rPr>
                <w:rFonts w:eastAsia="Times New Roman"/>
                <w:color w:val="000000"/>
              </w:rPr>
              <w:t>сот вiсiм мiльйонiв двадцять одна тисяча триста сорок гривень 10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гривень</w:t>
            </w:r>
            <w:r>
              <w:rPr>
                <w:rFonts w:eastAsia="Times New Roman"/>
                <w:color w:val="000000"/>
              </w:rPr>
              <w:t xml:space="preserve">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13,73.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голосуючи</w:t>
            </w:r>
            <w:r>
              <w:rPr>
                <w:rFonts w:eastAsia="Times New Roman"/>
                <w:color w:val="000000"/>
              </w:rPr>
              <w:t xml:space="preserve">х акцiй, що 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</w:t>
            </w:r>
            <w:r>
              <w:rPr>
                <w:rFonts w:eastAsia="Times New Roman"/>
                <w:color w:val="000000"/>
              </w:rPr>
              <w:t>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10.51</w:t>
            </w: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</w:t>
            </w:r>
            <w:r>
              <w:rPr>
                <w:rFonts w:eastAsia="Times New Roman"/>
                <w:color w:val="000000"/>
              </w:rPr>
              <w:t>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правочину: вне</w:t>
            </w:r>
            <w:r>
              <w:rPr>
                <w:rFonts w:eastAsia="Times New Roman"/>
                <w:color w:val="000000"/>
              </w:rPr>
              <w:t xml:space="preserve">сення змiн до договору застави № 20-1183/3-1 вiд 17.04.2014 року.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541 904 886,30 (П’ятсот сорок один мiльйон дев’ятсот чотири тисячi вiсiмсот вiсiмдесят</w:t>
            </w:r>
            <w:r>
              <w:rPr>
                <w:rFonts w:eastAsia="Times New Roman"/>
                <w:color w:val="000000"/>
              </w:rPr>
              <w:t xml:space="preserve"> шiсть гривень 30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</w:t>
            </w:r>
            <w:r>
              <w:rPr>
                <w:rFonts w:eastAsia="Times New Roman"/>
                <w:color w:val="000000"/>
              </w:rPr>
              <w:t>ртостi майна або послуг, що є предметом правочину, до вартостi активiв емiтента за даними останньої рiчної фiнансової звiтностi (у вiдсотках): 10,51.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голосуючих акцiй, що зареєстрованi для участi у загальни</w:t>
            </w:r>
            <w:r>
              <w:rPr>
                <w:rFonts w:eastAsia="Times New Roman"/>
                <w:color w:val="000000"/>
              </w:rPr>
              <w:t xml:space="preserve">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для вiднесення правочину до значного правочину н</w:t>
            </w:r>
            <w:r>
              <w:rPr>
                <w:rFonts w:eastAsia="Times New Roman"/>
                <w:color w:val="000000"/>
              </w:rPr>
              <w:t>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10.51</w:t>
            </w: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</w:t>
            </w:r>
            <w:r>
              <w:rPr>
                <w:rFonts w:eastAsia="Times New Roman"/>
                <w:color w:val="000000"/>
              </w:rPr>
              <w:t>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правочину: вне</w:t>
            </w:r>
            <w:r>
              <w:rPr>
                <w:rFonts w:eastAsia="Times New Roman"/>
                <w:color w:val="000000"/>
              </w:rPr>
              <w:t xml:space="preserve">сення змiн до договору застави № 20-1184/3-1 вiд 17.04.2014 року.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541 904 886,30 (П’ятсот сорок один мiльйон дев’ятсот чотири тисячi вiсiмсот вiсiмдесят</w:t>
            </w:r>
            <w:r>
              <w:rPr>
                <w:rFonts w:eastAsia="Times New Roman"/>
                <w:color w:val="000000"/>
              </w:rPr>
              <w:t xml:space="preserve"> шiсть гривень 30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</w:t>
            </w:r>
            <w:r>
              <w:rPr>
                <w:rFonts w:eastAsia="Times New Roman"/>
                <w:color w:val="000000"/>
              </w:rPr>
              <w:t>ртостi майна або послуг, що є предметом правочину, до вартостi активiв емiтента за даними останньої рiчної фiнансової звiтностi (у вiдсотках): 10,51.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голосуючих акцiй, що зареєстрованi для участi у загальни</w:t>
            </w:r>
            <w:r>
              <w:rPr>
                <w:rFonts w:eastAsia="Times New Roman"/>
                <w:color w:val="000000"/>
              </w:rPr>
              <w:t xml:space="preserve">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для вiднесення правочину до значного правочину н</w:t>
            </w:r>
            <w:r>
              <w:rPr>
                <w:rFonts w:eastAsia="Times New Roman"/>
                <w:color w:val="000000"/>
              </w:rPr>
              <w:t>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10.51</w:t>
            </w: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237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2373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</w:t>
            </w:r>
            <w:r>
              <w:rPr>
                <w:rFonts w:eastAsia="Times New Roman"/>
                <w:color w:val="000000"/>
              </w:rPr>
              <w:t>- Дата прийняття рiшення про надання згоди на вчинення значного правочину: 13 жовтня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правочину: вне</w:t>
            </w:r>
            <w:r>
              <w:rPr>
                <w:rFonts w:eastAsia="Times New Roman"/>
                <w:color w:val="000000"/>
              </w:rPr>
              <w:t xml:space="preserve">сення змiн до договору застави № 20-1185/3-1 вiд 17.04.2014 року.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541 904 886,30 (П’ятсот сорок один мiльйон дев’ятсот чотири тисячi вiсiмсот вiсiмдесят</w:t>
            </w:r>
            <w:r>
              <w:rPr>
                <w:rFonts w:eastAsia="Times New Roman"/>
                <w:color w:val="000000"/>
              </w:rPr>
              <w:t xml:space="preserve"> шiсть гривень 30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</w:t>
            </w:r>
            <w:r>
              <w:rPr>
                <w:rFonts w:eastAsia="Times New Roman"/>
                <w:color w:val="000000"/>
              </w:rPr>
              <w:t>ртостi майна або послуг, що є предметом правочину, до вартостi активiв емiтента за даними останньої рiчної фiнансової звiтностi (у вiдсотках): 10,51.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голосуючих акцiй, що зареєстрованi для участi у загальни</w:t>
            </w:r>
            <w:r>
              <w:rPr>
                <w:rFonts w:eastAsia="Times New Roman"/>
                <w:color w:val="000000"/>
              </w:rPr>
              <w:t xml:space="preserve">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для вiднесення правочину до значного правочину н</w:t>
            </w:r>
            <w:r>
              <w:rPr>
                <w:rFonts w:eastAsia="Times New Roman"/>
                <w:color w:val="000000"/>
              </w:rPr>
              <w:t>е передбаченi законодавством, статутом ПрАТ «Вiнницький ОЖК»: не визначенi.</w:t>
            </w:r>
          </w:p>
        </w:tc>
      </w:tr>
    </w:tbl>
    <w:p w:rsidR="00000000" w:rsidRDefault="00123732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3732"/>
    <w:rsid w:val="001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Александра</dc:creator>
  <cp:lastModifiedBy>Огиенко Александра</cp:lastModifiedBy>
  <cp:revision>2</cp:revision>
  <dcterms:created xsi:type="dcterms:W3CDTF">2017-10-17T13:57:00Z</dcterms:created>
  <dcterms:modified xsi:type="dcterms:W3CDTF">2017-10-17T13:57:00Z</dcterms:modified>
</cp:coreProperties>
</file>