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7B92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E7B9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39"/>
        <w:gridCol w:w="180"/>
        <w:gridCol w:w="821"/>
        <w:gridCol w:w="180"/>
        <w:gridCol w:w="445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32/275</w:t>
            </w:r>
            <w:proofErr w:type="gramStart"/>
            <w:r>
              <w:rPr>
                <w:rFonts w:eastAsia="Times New Roman"/>
                <w:color w:val="000000"/>
              </w:rPr>
              <w:t>/Е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</w:t>
            </w:r>
            <w:r>
              <w:rPr>
                <w:rFonts w:eastAsia="Times New Roman"/>
                <w:color w:val="000000"/>
              </w:rPr>
              <w:t xml:space="preserve">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Чаленко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000000" w:rsidRDefault="008E7B92">
      <w:pPr>
        <w:rPr>
          <w:rFonts w:eastAsia="Times New Roman"/>
          <w:color w:val="000000"/>
        </w:rPr>
      </w:pPr>
    </w:p>
    <w:p w:rsidR="00000000" w:rsidRDefault="008E7B92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8E7B9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</w:t>
            </w:r>
            <w:r>
              <w:rPr>
                <w:rFonts w:eastAsia="Times New Roman"/>
                <w:color w:val="000000"/>
              </w:rPr>
              <w:t>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21034, </w:t>
            </w:r>
            <w:proofErr w:type="spellStart"/>
            <w:r>
              <w:rPr>
                <w:rFonts w:eastAsia="Times New Roman"/>
                <w:color w:val="000000"/>
              </w:rPr>
              <w:t>Вінницька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>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dimaisc@vioil.com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</w:t>
            </w:r>
            <w:r>
              <w:rPr>
                <w:rFonts w:eastAsia="Times New Roman"/>
                <w:color w:val="000000"/>
              </w:rPr>
              <w:t>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7B92" w:rsidP="0028109E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28109E"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 w:rsidR="0028109E">
              <w:rPr>
                <w:rFonts w:eastAsia="Times New Roman"/>
                <w:color w:val="000000"/>
              </w:rPr>
              <w:t>Україна</w:t>
            </w:r>
            <w:proofErr w:type="spellEnd"/>
            <w:r w:rsidR="0028109E">
              <w:rPr>
                <w:rFonts w:eastAsia="Times New Roman"/>
                <w:color w:val="000000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</w:rPr>
              <w:t>DR/00002/ARM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E7B9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32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E7B9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8E7B92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 w:rsidTr="0028109E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_GoBack" w:colFirst="0" w:colLast="4"/>
            <w:r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bookmarkEnd w:id="0"/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4373125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571.673574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року;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 xml:space="preserve">Характер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Приватним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включаючи</w:t>
            </w:r>
            <w:proofErr w:type="spellEnd"/>
            <w:r>
              <w:rPr>
                <w:rFonts w:eastAsia="Times New Roman"/>
                <w:color w:val="000000"/>
              </w:rPr>
              <w:t xml:space="preserve">, але не </w:t>
            </w:r>
            <w:proofErr w:type="spellStart"/>
            <w:r>
              <w:rPr>
                <w:rFonts w:eastAsia="Times New Roman"/>
                <w:color w:val="000000"/>
              </w:rPr>
              <w:t>обмежуючись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пов’язанi</w:t>
            </w:r>
            <w:proofErr w:type="spellEnd"/>
            <w:r>
              <w:rPr>
                <w:rFonts w:eastAsia="Times New Roman"/>
                <w:color w:val="000000"/>
              </w:rPr>
              <w:t xml:space="preserve"> з порукою, кредитом, </w:t>
            </w:r>
            <w:proofErr w:type="spellStart"/>
            <w:r>
              <w:rPr>
                <w:rFonts w:eastAsia="Times New Roman"/>
                <w:color w:val="000000"/>
              </w:rPr>
              <w:t>позикою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гарантiєю</w:t>
            </w:r>
            <w:proofErr w:type="spellEnd"/>
            <w:r>
              <w:rPr>
                <w:rFonts w:eastAsia="Times New Roman"/>
                <w:color w:val="000000"/>
              </w:rPr>
              <w:t>, заставою/</w:t>
            </w:r>
            <w:proofErr w:type="spellStart"/>
            <w:r>
              <w:rPr>
                <w:rFonts w:eastAsia="Times New Roman"/>
                <w:color w:val="000000"/>
              </w:rPr>
              <w:t>iпотекою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предметом таких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становить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25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включаючи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становлять</w:t>
            </w:r>
            <w:proofErr w:type="spellEnd"/>
            <w:r>
              <w:rPr>
                <w:rFonts w:eastAsia="Times New Roman"/>
                <w:color w:val="000000"/>
              </w:rPr>
              <w:t xml:space="preserve"> 50 i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перiод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проведення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наступних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</w:t>
            </w:r>
            <w:r>
              <w:rPr>
                <w:rFonts w:eastAsia="Times New Roman"/>
                <w:color w:val="000000"/>
              </w:rPr>
              <w:t>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питання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Встановити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максимальний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укладених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зазначених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25 000 000 000,00 (</w:t>
            </w:r>
            <w:proofErr w:type="spellStart"/>
            <w:r>
              <w:rPr>
                <w:rFonts w:eastAsia="Times New Roman"/>
                <w:color w:val="00000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п’ять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мiльярд</w:t>
            </w:r>
            <w:r>
              <w:rPr>
                <w:rFonts w:eastAsia="Times New Roman"/>
                <w:color w:val="000000"/>
              </w:rPr>
              <w:t>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4 373 125 </w:t>
            </w:r>
            <w:proofErr w:type="spellStart"/>
            <w:r>
              <w:rPr>
                <w:rFonts w:eastAsia="Times New Roman"/>
                <w:color w:val="000000"/>
              </w:rPr>
              <w:t>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proofErr w:type="spellEnd"/>
            <w:r>
              <w:rPr>
                <w:rFonts w:eastAsia="Times New Roman"/>
                <w:color w:val="000000"/>
              </w:rPr>
              <w:t>. (</w:t>
            </w:r>
            <w:proofErr w:type="spellStart"/>
            <w:r>
              <w:rPr>
                <w:rFonts w:eastAsia="Times New Roman"/>
                <w:color w:val="000000"/>
              </w:rPr>
              <w:t>чотири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мiльярди</w:t>
            </w:r>
            <w:proofErr w:type="spellEnd"/>
            <w:r>
              <w:rPr>
                <w:rFonts w:eastAsia="Times New Roman"/>
                <w:color w:val="000000"/>
              </w:rPr>
              <w:t xml:space="preserve"> триста </w:t>
            </w:r>
            <w:proofErr w:type="spellStart"/>
            <w:r>
              <w:rPr>
                <w:rFonts w:eastAsia="Times New Roman"/>
                <w:color w:val="000000"/>
              </w:rPr>
              <w:t>сiмдесят</w:t>
            </w:r>
            <w:proofErr w:type="spellEnd"/>
            <w:r>
              <w:rPr>
                <w:rFonts w:eastAsia="Times New Roman"/>
                <w:color w:val="000000"/>
              </w:rPr>
              <w:t xml:space="preserve"> три </w:t>
            </w:r>
            <w:proofErr w:type="spellStart"/>
            <w:r>
              <w:rPr>
                <w:rFonts w:eastAsia="Times New Roman"/>
                <w:color w:val="000000"/>
              </w:rPr>
              <w:t>мiльйони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сто </w:t>
            </w:r>
            <w:proofErr w:type="spellStart"/>
            <w:r>
              <w:rPr>
                <w:rFonts w:eastAsia="Times New Roman"/>
                <w:color w:val="00000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тисяч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</w:t>
            </w:r>
            <w:r>
              <w:rPr>
                <w:rFonts w:eastAsia="Times New Roman"/>
                <w:color w:val="000000"/>
              </w:rPr>
              <w:t>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>): 571.673574 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</w:t>
            </w:r>
            <w:r>
              <w:rPr>
                <w:rFonts w:eastAsia="Times New Roman"/>
                <w:color w:val="000000"/>
              </w:rPr>
              <w:t>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та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– 297 694 163 штук,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– 290 153 634 штук,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– 288 788 446 штук,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1 365 188 штук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к</w:t>
            </w:r>
            <w:proofErr w:type="gramEnd"/>
            <w:r>
              <w:rPr>
                <w:rFonts w:eastAsia="Times New Roman"/>
                <w:color w:val="000000"/>
              </w:rPr>
              <w:t>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утримався</w:t>
            </w:r>
            <w:proofErr w:type="spellEnd"/>
            <w:r>
              <w:rPr>
                <w:rFonts w:eastAsia="Times New Roman"/>
                <w:color w:val="000000"/>
              </w:rPr>
              <w:t xml:space="preserve">» при </w:t>
            </w:r>
            <w:proofErr w:type="spellStart"/>
            <w:r>
              <w:rPr>
                <w:rFonts w:eastAsia="Times New Roman"/>
                <w:color w:val="000000"/>
              </w:rPr>
              <w:t>прийняттi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0 штук.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4373125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228.669430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E7B9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: 25 </w:t>
            </w:r>
            <w:proofErr w:type="spellStart"/>
            <w:r>
              <w:rPr>
                <w:rFonts w:eastAsia="Times New Roman"/>
                <w:color w:val="000000"/>
              </w:rPr>
              <w:t>квiтня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року.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lastRenderedPageBreak/>
              <w:t xml:space="preserve">Характер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пов’язанi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придбанням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вiдчуженням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Приватним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матерiальних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цiнностей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отриманням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виконанням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робiт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</w:t>
            </w:r>
            <w:r>
              <w:rPr>
                <w:rFonts w:eastAsia="Times New Roman"/>
                <w:color w:val="000000"/>
              </w:rPr>
              <w:t xml:space="preserve">редметом таких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становить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25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включаючи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становлять</w:t>
            </w:r>
            <w:proofErr w:type="spellEnd"/>
            <w:r>
              <w:rPr>
                <w:rFonts w:eastAsia="Times New Roman"/>
                <w:color w:val="000000"/>
              </w:rPr>
              <w:t xml:space="preserve"> 50 i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на </w:t>
            </w:r>
            <w:proofErr w:type="spellStart"/>
            <w:r>
              <w:rPr>
                <w:rFonts w:eastAsia="Times New Roman"/>
                <w:color w:val="000000"/>
              </w:rPr>
              <w:t>перiод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проведення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наступних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</w:t>
            </w:r>
            <w:r>
              <w:rPr>
                <w:rFonts w:eastAsia="Times New Roman"/>
                <w:color w:val="000000"/>
              </w:rPr>
              <w:t>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питання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Встановити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максимальний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кожного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з таких </w:t>
            </w:r>
            <w:proofErr w:type="spellStart"/>
            <w:r>
              <w:rPr>
                <w:rFonts w:eastAsia="Times New Roman"/>
                <w:color w:val="000000"/>
              </w:rPr>
              <w:t>укладених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10 000 000 000,00 (десять </w:t>
            </w:r>
            <w:proofErr w:type="spellStart"/>
            <w:r>
              <w:rPr>
                <w:rFonts w:eastAsia="Times New Roman"/>
                <w:color w:val="000000"/>
              </w:rPr>
              <w:t>мiльярдiв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4 373 125 </w:t>
            </w:r>
            <w:proofErr w:type="spellStart"/>
            <w:r>
              <w:rPr>
                <w:rFonts w:eastAsia="Times New Roman"/>
                <w:color w:val="000000"/>
              </w:rPr>
              <w:t>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proofErr w:type="spellEnd"/>
            <w:r>
              <w:rPr>
                <w:rFonts w:eastAsia="Times New Roman"/>
                <w:color w:val="000000"/>
              </w:rPr>
              <w:t>. (</w:t>
            </w:r>
            <w:proofErr w:type="spellStart"/>
            <w:r>
              <w:rPr>
                <w:rFonts w:eastAsia="Times New Roman"/>
                <w:color w:val="000000"/>
              </w:rPr>
              <w:t>чотири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мiльярди</w:t>
            </w:r>
            <w:proofErr w:type="spellEnd"/>
            <w:r>
              <w:rPr>
                <w:rFonts w:eastAsia="Times New Roman"/>
                <w:color w:val="000000"/>
              </w:rPr>
              <w:t xml:space="preserve"> триста </w:t>
            </w:r>
            <w:proofErr w:type="spellStart"/>
            <w:r>
              <w:rPr>
                <w:rFonts w:eastAsia="Times New Roman"/>
                <w:color w:val="000000"/>
              </w:rPr>
              <w:t>сiмдесят</w:t>
            </w:r>
            <w:proofErr w:type="spellEnd"/>
            <w:r>
              <w:rPr>
                <w:rFonts w:eastAsia="Times New Roman"/>
                <w:color w:val="000000"/>
              </w:rPr>
              <w:t xml:space="preserve"> три </w:t>
            </w:r>
            <w:proofErr w:type="spellStart"/>
            <w:r>
              <w:rPr>
                <w:rFonts w:eastAsia="Times New Roman"/>
                <w:color w:val="000000"/>
              </w:rPr>
              <w:t>мiльйони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сто </w:t>
            </w:r>
            <w:proofErr w:type="spellStart"/>
            <w:r>
              <w:rPr>
                <w:rFonts w:eastAsia="Times New Roman"/>
                <w:color w:val="00000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тисяч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Сп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</w:t>
            </w:r>
            <w:r>
              <w:rPr>
                <w:rFonts w:eastAsia="Times New Roman"/>
                <w:color w:val="000000"/>
              </w:rPr>
              <w:t>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>): 228.669430.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та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</w:t>
            </w:r>
            <w:r>
              <w:rPr>
                <w:rFonts w:eastAsia="Times New Roman"/>
                <w:color w:val="000000"/>
              </w:rPr>
              <w:t>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– 297 694 163 штук,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– 290 153 634 штук,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288 788 446 штук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</w:t>
            </w:r>
            <w:r>
              <w:rPr>
                <w:rFonts w:eastAsia="Times New Roman"/>
                <w:color w:val="000000"/>
              </w:rPr>
              <w:t>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1 365 188 штук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к</w:t>
            </w:r>
            <w:proofErr w:type="gramEnd"/>
            <w:r>
              <w:rPr>
                <w:rFonts w:eastAsia="Times New Roman"/>
                <w:color w:val="000000"/>
              </w:rPr>
              <w:t>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утримався</w:t>
            </w:r>
            <w:proofErr w:type="spellEnd"/>
            <w:r>
              <w:rPr>
                <w:rFonts w:eastAsia="Times New Roman"/>
                <w:color w:val="000000"/>
              </w:rPr>
              <w:t xml:space="preserve">» при </w:t>
            </w:r>
            <w:proofErr w:type="spellStart"/>
            <w:r>
              <w:rPr>
                <w:rFonts w:eastAsia="Times New Roman"/>
                <w:color w:val="000000"/>
              </w:rPr>
              <w:t>прийняттi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0 штук.</w:t>
            </w:r>
          </w:p>
        </w:tc>
      </w:tr>
    </w:tbl>
    <w:p w:rsidR="008E7B92" w:rsidRDefault="008E7B92">
      <w:pPr>
        <w:rPr>
          <w:rFonts w:eastAsia="Times New Roman"/>
        </w:rPr>
      </w:pPr>
    </w:p>
    <w:sectPr w:rsidR="008E7B9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109E"/>
    <w:rsid w:val="0028109E"/>
    <w:rsid w:val="008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Галина</dc:creator>
  <cp:lastModifiedBy>Журавлева Галина</cp:lastModifiedBy>
  <cp:revision>2</cp:revision>
  <dcterms:created xsi:type="dcterms:W3CDTF">2019-04-26T11:32:00Z</dcterms:created>
  <dcterms:modified xsi:type="dcterms:W3CDTF">2019-04-26T11:32:00Z</dcterms:modified>
</cp:coreProperties>
</file>